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5D86" w:rsidRDefault="00585C31" w:rsidP="00475D86">
      <w:pPr>
        <w:jc w:val="center"/>
        <w:rPr>
          <w:rFonts w:ascii="Arial" w:hAnsi="Arial" w:cs="Arial"/>
          <w:b/>
          <w:sz w:val="36"/>
          <w:szCs w:val="36"/>
          <w:u w:val="single"/>
        </w:rPr>
      </w:pPr>
      <w:proofErr w:type="spellStart"/>
      <w:r>
        <w:rPr>
          <w:rFonts w:ascii="Arial" w:hAnsi="Arial" w:cs="Arial"/>
          <w:b/>
          <w:sz w:val="36"/>
          <w:szCs w:val="36"/>
          <w:u w:val="single"/>
        </w:rPr>
        <w:t>Cass</w:t>
      </w:r>
      <w:proofErr w:type="spellEnd"/>
      <w:r>
        <w:rPr>
          <w:rFonts w:ascii="Arial" w:hAnsi="Arial" w:cs="Arial"/>
          <w:b/>
          <w:sz w:val="36"/>
          <w:szCs w:val="36"/>
          <w:u w:val="single"/>
        </w:rPr>
        <w:t>.</w:t>
      </w:r>
      <w:r w:rsidR="001F4CDA">
        <w:rPr>
          <w:rFonts w:ascii="Arial" w:hAnsi="Arial" w:cs="Arial"/>
          <w:b/>
          <w:sz w:val="36"/>
          <w:szCs w:val="36"/>
          <w:u w:val="single"/>
        </w:rPr>
        <w:t xml:space="preserve"> </w:t>
      </w:r>
      <w:proofErr w:type="spellStart"/>
      <w:r w:rsidR="001F4CDA">
        <w:rPr>
          <w:rFonts w:ascii="Arial" w:hAnsi="Arial" w:cs="Arial"/>
          <w:b/>
          <w:sz w:val="36"/>
          <w:szCs w:val="36"/>
          <w:u w:val="single"/>
        </w:rPr>
        <w:t>Civ</w:t>
      </w:r>
      <w:proofErr w:type="spellEnd"/>
      <w:r w:rsidR="001F4CDA">
        <w:rPr>
          <w:rFonts w:ascii="Arial" w:hAnsi="Arial" w:cs="Arial"/>
          <w:b/>
          <w:sz w:val="36"/>
          <w:szCs w:val="36"/>
          <w:u w:val="single"/>
        </w:rPr>
        <w:t xml:space="preserve">., </w:t>
      </w:r>
      <w:proofErr w:type="spellStart"/>
      <w:r w:rsidR="001F4CDA">
        <w:rPr>
          <w:rFonts w:ascii="Arial" w:hAnsi="Arial" w:cs="Arial"/>
          <w:b/>
          <w:sz w:val="36"/>
          <w:szCs w:val="36"/>
          <w:u w:val="single"/>
        </w:rPr>
        <w:t>sent</w:t>
      </w:r>
      <w:proofErr w:type="spellEnd"/>
      <w:r w:rsidR="001F4CDA">
        <w:rPr>
          <w:rFonts w:ascii="Arial" w:hAnsi="Arial" w:cs="Arial"/>
          <w:b/>
          <w:sz w:val="36"/>
          <w:szCs w:val="36"/>
          <w:u w:val="single"/>
        </w:rPr>
        <w:t>. 12/11/2013 n. 25371</w:t>
      </w:r>
    </w:p>
    <w:p w:rsidR="00475D86" w:rsidRDefault="00475D86" w:rsidP="00475D86"/>
    <w:p w:rsidR="00585C31" w:rsidRDefault="001F4CDA" w:rsidP="001F4CDA">
      <w:pPr>
        <w:jc w:val="both"/>
        <w:rPr>
          <w:rFonts w:ascii="Arial" w:hAnsi="Arial" w:cs="Arial"/>
          <w:sz w:val="24"/>
          <w:szCs w:val="24"/>
        </w:rPr>
      </w:pPr>
      <w:r w:rsidRPr="001F4CDA">
        <w:rPr>
          <w:rFonts w:ascii="Arial" w:hAnsi="Arial" w:cs="Arial"/>
          <w:sz w:val="24"/>
          <w:szCs w:val="24"/>
        </w:rPr>
        <w:t>1.</w:t>
      </w:r>
      <w:r>
        <w:rPr>
          <w:rFonts w:ascii="Arial" w:hAnsi="Arial" w:cs="Arial"/>
          <w:sz w:val="24"/>
          <w:szCs w:val="24"/>
        </w:rPr>
        <w:t xml:space="preserve"> </w:t>
      </w:r>
      <w:r w:rsidRPr="001F4CDA">
        <w:rPr>
          <w:rFonts w:ascii="Arial" w:hAnsi="Arial" w:cs="Arial"/>
          <w:sz w:val="24"/>
          <w:szCs w:val="24"/>
        </w:rPr>
        <w:t xml:space="preserve">La valida assunzione di una obbligazione cartolare in nome altrui richiede non solo l'esistenza di una procura o di un potere </w:t>
      </w:r>
      <w:r w:rsidRPr="001F4CDA">
        <w:rPr>
          <w:rFonts w:ascii="Arial" w:hAnsi="Arial" w:cs="Arial"/>
          <w:i/>
          <w:sz w:val="24"/>
          <w:szCs w:val="24"/>
        </w:rPr>
        <w:t xml:space="preserve">ex </w:t>
      </w:r>
      <w:proofErr w:type="spellStart"/>
      <w:r w:rsidRPr="001F4CDA">
        <w:rPr>
          <w:rFonts w:ascii="Arial" w:hAnsi="Arial" w:cs="Arial"/>
          <w:i/>
          <w:sz w:val="24"/>
          <w:szCs w:val="24"/>
        </w:rPr>
        <w:t>lege</w:t>
      </w:r>
      <w:proofErr w:type="spellEnd"/>
      <w:r w:rsidRPr="001F4CDA">
        <w:rPr>
          <w:rFonts w:ascii="Arial" w:hAnsi="Arial" w:cs="Arial"/>
          <w:sz w:val="24"/>
          <w:szCs w:val="24"/>
        </w:rPr>
        <w:t xml:space="preserve">, ma anche l'apposizione della sottoscrizione sul titolo, con la indicazione di tale qualità senza l'assunzione di formule sacramentali e con le sole modalità idonee a rendere evidenti ai terzi l'avvenuta assunzione dell'obbligazione in nome altrui. In mancanza di una tale specificazione le conseguenze giuridiche conseguenti all'emissione del titolo sono esclusivamente a carico di chi risulti averlo </w:t>
      </w:r>
      <w:r>
        <w:rPr>
          <w:rFonts w:ascii="Arial" w:hAnsi="Arial" w:cs="Arial"/>
          <w:sz w:val="24"/>
          <w:szCs w:val="24"/>
        </w:rPr>
        <w:t>sottoscritto.</w:t>
      </w:r>
    </w:p>
    <w:p w:rsidR="001F4CDA" w:rsidRDefault="001F4CDA" w:rsidP="001F4CDA">
      <w:pPr>
        <w:jc w:val="both"/>
        <w:rPr>
          <w:rFonts w:ascii="Arial" w:hAnsi="Arial" w:cs="Arial"/>
          <w:sz w:val="24"/>
          <w:szCs w:val="24"/>
        </w:rPr>
      </w:pPr>
      <w:r>
        <w:rPr>
          <w:rFonts w:ascii="Arial" w:hAnsi="Arial" w:cs="Arial"/>
          <w:sz w:val="24"/>
          <w:szCs w:val="24"/>
        </w:rPr>
        <w:t xml:space="preserve">2. </w:t>
      </w:r>
      <w:r w:rsidRPr="001F4CDA">
        <w:rPr>
          <w:rFonts w:ascii="Arial" w:hAnsi="Arial" w:cs="Arial"/>
          <w:sz w:val="24"/>
          <w:szCs w:val="24"/>
        </w:rPr>
        <w:t>Il protesto deve essere elevato nei confronti del soggetto che abbia emesso il titolo, secondo quello che risulta dalla firma di emittenza o di traenza. Ove si ravvisino esplicitamente nel titolo indici univocamente attestanti l'esistenza di un rapporto di rappresentanza, il protesto deve essere elevato nei confronti del rappresentato. In ipotesi contraria, la responsabilità esclusiva dell'emissione del titolo e della sua circolazione fuori delle condizioni previste dalla legge è a carico di chi lo abbia sottoscritto.</w:t>
      </w:r>
    </w:p>
    <w:p w:rsidR="00BC20C8" w:rsidRDefault="00BC20C8" w:rsidP="001F4CDA">
      <w:pPr>
        <w:jc w:val="both"/>
        <w:rPr>
          <w:rFonts w:ascii="Arial" w:hAnsi="Arial" w:cs="Arial"/>
          <w:sz w:val="24"/>
          <w:szCs w:val="24"/>
        </w:rPr>
      </w:pPr>
      <w:r>
        <w:rPr>
          <w:rFonts w:ascii="Arial" w:hAnsi="Arial" w:cs="Arial"/>
          <w:sz w:val="24"/>
          <w:szCs w:val="24"/>
        </w:rPr>
        <w:t>Conformi:</w:t>
      </w:r>
    </w:p>
    <w:p w:rsidR="00BC20C8" w:rsidRDefault="00BC20C8" w:rsidP="001F4CDA">
      <w:pPr>
        <w:jc w:val="both"/>
        <w:rPr>
          <w:rFonts w:ascii="Arial" w:hAnsi="Arial" w:cs="Arial"/>
          <w:sz w:val="24"/>
          <w:szCs w:val="24"/>
        </w:rPr>
      </w:pPr>
      <w:r>
        <w:rPr>
          <w:rFonts w:ascii="Arial" w:hAnsi="Arial" w:cs="Arial"/>
          <w:sz w:val="24"/>
          <w:szCs w:val="24"/>
        </w:rPr>
        <w:t xml:space="preserve">- </w:t>
      </w:r>
      <w:proofErr w:type="spellStart"/>
      <w:r>
        <w:rPr>
          <w:rFonts w:ascii="Arial" w:hAnsi="Arial" w:cs="Arial"/>
          <w:sz w:val="24"/>
          <w:szCs w:val="24"/>
        </w:rPr>
        <w:t>Cass</w:t>
      </w:r>
      <w:proofErr w:type="spellEnd"/>
      <w:r>
        <w:rPr>
          <w:rFonts w:ascii="Arial" w:hAnsi="Arial" w:cs="Arial"/>
          <w:sz w:val="24"/>
          <w:szCs w:val="24"/>
        </w:rPr>
        <w:t>. 04/05/2011 n. 9753</w:t>
      </w:r>
    </w:p>
    <w:p w:rsidR="00BC20C8" w:rsidRDefault="00BC20C8" w:rsidP="001F4CDA">
      <w:pPr>
        <w:jc w:val="both"/>
        <w:rPr>
          <w:rFonts w:ascii="Arial" w:hAnsi="Arial" w:cs="Arial"/>
          <w:sz w:val="24"/>
          <w:szCs w:val="24"/>
        </w:rPr>
      </w:pPr>
      <w:r>
        <w:rPr>
          <w:rFonts w:ascii="Arial" w:hAnsi="Arial" w:cs="Arial"/>
          <w:sz w:val="24"/>
          <w:szCs w:val="24"/>
        </w:rPr>
        <w:t xml:space="preserve">- </w:t>
      </w:r>
      <w:proofErr w:type="spellStart"/>
      <w:r>
        <w:rPr>
          <w:rFonts w:ascii="Arial" w:hAnsi="Arial" w:cs="Arial"/>
          <w:sz w:val="24"/>
          <w:szCs w:val="24"/>
        </w:rPr>
        <w:t>Cass</w:t>
      </w:r>
      <w:proofErr w:type="spellEnd"/>
      <w:r>
        <w:rPr>
          <w:rFonts w:ascii="Arial" w:hAnsi="Arial" w:cs="Arial"/>
          <w:sz w:val="24"/>
          <w:szCs w:val="24"/>
        </w:rPr>
        <w:t>. 28/05/2005 n. 13906</w:t>
      </w:r>
      <w:bookmarkStart w:id="0" w:name="_GoBack"/>
      <w:bookmarkEnd w:id="0"/>
    </w:p>
    <w:p w:rsidR="00BC20C8" w:rsidRPr="001F4CDA" w:rsidRDefault="00BC20C8" w:rsidP="001F4CDA">
      <w:pPr>
        <w:jc w:val="both"/>
        <w:rPr>
          <w:rFonts w:ascii="Arial" w:hAnsi="Arial" w:cs="Arial"/>
          <w:sz w:val="24"/>
          <w:szCs w:val="24"/>
        </w:rPr>
      </w:pPr>
      <w:r>
        <w:rPr>
          <w:rFonts w:ascii="Arial" w:hAnsi="Arial" w:cs="Arial"/>
          <w:sz w:val="24"/>
          <w:szCs w:val="24"/>
        </w:rPr>
        <w:t>- Tribunale di Latina sentenza 27/04/2018</w:t>
      </w:r>
    </w:p>
    <w:p w:rsidR="007741A8" w:rsidRDefault="007741A8"/>
    <w:sectPr w:rsidR="007741A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B451A5"/>
    <w:multiLevelType w:val="hybridMultilevel"/>
    <w:tmpl w:val="E86AB41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33185D47"/>
    <w:multiLevelType w:val="hybridMultilevel"/>
    <w:tmpl w:val="6726BAC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5C78"/>
    <w:rsid w:val="001F4CDA"/>
    <w:rsid w:val="00345C78"/>
    <w:rsid w:val="00475D86"/>
    <w:rsid w:val="00585C31"/>
    <w:rsid w:val="007741A8"/>
    <w:rsid w:val="00B65977"/>
    <w:rsid w:val="00BC20C8"/>
    <w:rsid w:val="00CE6A2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75D86"/>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475D8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75D86"/>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475D8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146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183</Words>
  <Characters>1044</Characters>
  <Application>Microsoft Office Word</Application>
  <DocSecurity>0</DocSecurity>
  <Lines>8</Lines>
  <Paragraphs>2</Paragraphs>
  <ScaleCrop>false</ScaleCrop>
  <HeadingPairs>
    <vt:vector size="2" baseType="variant">
      <vt:variant>
        <vt:lpstr>Titolo</vt:lpstr>
      </vt:variant>
      <vt:variant>
        <vt:i4>1</vt:i4>
      </vt:variant>
    </vt:vector>
  </HeadingPairs>
  <TitlesOfParts>
    <vt:vector size="1" baseType="lpstr">
      <vt:lpstr/>
    </vt:vector>
  </TitlesOfParts>
  <Company>Infocamere S.c.p.a.</Company>
  <LinksUpToDate>false</LinksUpToDate>
  <CharactersWithSpaces>1225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Gallini Mario</dc:creator>
  <cp:lastModifiedBy>Gallini Mario</cp:lastModifiedBy>
  <cp:revision>4</cp:revision>
  <dcterms:created xsi:type="dcterms:W3CDTF">2023-06-07T12:10:00Z</dcterms:created>
  <dcterms:modified xsi:type="dcterms:W3CDTF">2023-06-07T12:16:00Z</dcterms:modified>
</cp:coreProperties>
</file>